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F83F4" w14:textId="77777777" w:rsidR="000B6991" w:rsidRPr="00056886" w:rsidRDefault="000B6991" w:rsidP="009916E0">
      <w:pPr>
        <w:autoSpaceDE w:val="0"/>
        <w:autoSpaceDN w:val="0"/>
        <w:adjustRightInd w:val="0"/>
        <w:jc w:val="both"/>
        <w:rPr>
          <w:rFonts w:cs="Arial"/>
          <w:b/>
          <w:bCs/>
          <w:color w:val="000000" w:themeColor="text1"/>
          <w:sz w:val="23"/>
          <w:szCs w:val="23"/>
        </w:rPr>
      </w:pPr>
    </w:p>
    <w:p w14:paraId="2DDC35A5" w14:textId="4C3A4C95" w:rsidR="007C4090" w:rsidRDefault="007C4090" w:rsidP="00604E74">
      <w:pPr>
        <w:jc w:val="center"/>
        <w:rPr>
          <w:rFonts w:ascii="Century Gothic" w:eastAsia="Arial Unicode MS" w:hAnsi="Century Gothic"/>
          <w:b/>
          <w:bCs/>
          <w:sz w:val="26"/>
          <w:szCs w:val="26"/>
        </w:rPr>
      </w:pPr>
      <w:r w:rsidRPr="007666D0">
        <w:rPr>
          <w:rFonts w:ascii="Century Gothic" w:eastAsia="Arial Unicode MS" w:hAnsi="Century Gothic"/>
          <w:b/>
          <w:bCs/>
          <w:sz w:val="26"/>
          <w:szCs w:val="26"/>
        </w:rPr>
        <w:t>LEI Nº</w:t>
      </w:r>
      <w:r>
        <w:rPr>
          <w:rFonts w:ascii="Century Gothic" w:eastAsia="Arial Unicode MS" w:hAnsi="Century Gothic"/>
          <w:b/>
          <w:bCs/>
          <w:sz w:val="26"/>
          <w:szCs w:val="26"/>
        </w:rPr>
        <w:t xml:space="preserve"> 1.897</w:t>
      </w:r>
      <w:r w:rsidRPr="007666D0">
        <w:rPr>
          <w:rFonts w:ascii="Century Gothic" w:eastAsia="Arial Unicode MS" w:hAnsi="Century Gothic"/>
          <w:b/>
          <w:bCs/>
          <w:sz w:val="26"/>
          <w:szCs w:val="26"/>
        </w:rPr>
        <w:t xml:space="preserve"> /2026</w:t>
      </w:r>
    </w:p>
    <w:p w14:paraId="7A56F36B" w14:textId="0420D411" w:rsidR="007C4090" w:rsidRPr="007666D0" w:rsidRDefault="007C4090" w:rsidP="00604E74">
      <w:pPr>
        <w:jc w:val="center"/>
        <w:rPr>
          <w:rFonts w:ascii="Century Gothic" w:eastAsia="Arial Unicode MS" w:hAnsi="Century Gothic"/>
          <w:b/>
          <w:bCs/>
          <w:sz w:val="26"/>
          <w:szCs w:val="26"/>
        </w:rPr>
      </w:pPr>
      <w:r>
        <w:rPr>
          <w:rFonts w:ascii="Century Gothic" w:eastAsia="Arial Unicode MS" w:hAnsi="Century Gothic"/>
          <w:b/>
          <w:bCs/>
          <w:sz w:val="26"/>
          <w:szCs w:val="26"/>
        </w:rPr>
        <w:t>(</w:t>
      </w:r>
      <w:r w:rsidRPr="007666D0">
        <w:rPr>
          <w:rFonts w:ascii="Century Gothic" w:eastAsia="Arial Unicode MS" w:hAnsi="Century Gothic"/>
          <w:b/>
          <w:bCs/>
          <w:sz w:val="26"/>
          <w:szCs w:val="26"/>
        </w:rPr>
        <w:t xml:space="preserve">De </w:t>
      </w:r>
      <w:r>
        <w:rPr>
          <w:rFonts w:ascii="Century Gothic" w:eastAsia="Arial Unicode MS" w:hAnsi="Century Gothic"/>
          <w:b/>
          <w:bCs/>
          <w:sz w:val="26"/>
          <w:szCs w:val="26"/>
        </w:rPr>
        <w:t>20</w:t>
      </w:r>
      <w:r w:rsidRPr="007666D0">
        <w:rPr>
          <w:rFonts w:ascii="Century Gothic" w:eastAsia="Arial Unicode MS" w:hAnsi="Century Gothic"/>
          <w:b/>
          <w:bCs/>
          <w:sz w:val="26"/>
          <w:szCs w:val="26"/>
        </w:rPr>
        <w:t xml:space="preserve"> de março de 2026</w:t>
      </w:r>
      <w:r>
        <w:rPr>
          <w:rFonts w:ascii="Century Gothic" w:eastAsia="Arial Unicode MS" w:hAnsi="Century Gothic"/>
          <w:b/>
          <w:bCs/>
          <w:sz w:val="26"/>
          <w:szCs w:val="26"/>
        </w:rPr>
        <w:t>)</w:t>
      </w:r>
    </w:p>
    <w:p w14:paraId="74C5432F" w14:textId="77777777" w:rsidR="007C4090" w:rsidRPr="007666D0" w:rsidRDefault="007C4090" w:rsidP="00604E74">
      <w:pPr>
        <w:jc w:val="center"/>
        <w:rPr>
          <w:rFonts w:ascii="Century Gothic" w:eastAsia="Arial Unicode MS" w:hAnsi="Century Gothic"/>
          <w:sz w:val="26"/>
          <w:szCs w:val="26"/>
        </w:rPr>
      </w:pPr>
    </w:p>
    <w:p w14:paraId="4EAF50E5" w14:textId="77777777" w:rsidR="007C4090" w:rsidRPr="007666D0" w:rsidRDefault="007C4090" w:rsidP="00AD13A7">
      <w:pPr>
        <w:ind w:left="4395"/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Dispõe sobre o tombamento do Obelisco de Dourado como Patrimônio Histórico, Cultural e Paisagístico do Município e estabelece medidas para sua proteção e preservação.</w:t>
      </w:r>
    </w:p>
    <w:p w14:paraId="36BF2D8B" w14:textId="77777777" w:rsidR="007C4090" w:rsidRPr="007666D0" w:rsidRDefault="007C4090" w:rsidP="00AD13A7">
      <w:pPr>
        <w:ind w:left="4678"/>
        <w:jc w:val="both"/>
        <w:rPr>
          <w:rFonts w:ascii="Century Gothic" w:eastAsia="Arial Unicode MS" w:hAnsi="Century Gothic"/>
          <w:sz w:val="26"/>
          <w:szCs w:val="26"/>
        </w:rPr>
      </w:pPr>
    </w:p>
    <w:p w14:paraId="5F430ADB" w14:textId="77777777" w:rsidR="007C4090" w:rsidRPr="007666D0" w:rsidRDefault="007C4090" w:rsidP="00AD13A7">
      <w:pPr>
        <w:ind w:firstLine="4253"/>
        <w:jc w:val="both"/>
        <w:rPr>
          <w:rFonts w:ascii="Century Gothic" w:eastAsia="Arial Unicode MS" w:hAnsi="Century Gothic"/>
          <w:sz w:val="26"/>
          <w:szCs w:val="26"/>
        </w:rPr>
      </w:pPr>
      <w:r w:rsidRPr="007666D0">
        <w:rPr>
          <w:rFonts w:ascii="Century Gothic" w:eastAsia="Arial Unicode MS" w:hAnsi="Century Gothic"/>
          <w:b/>
          <w:bCs/>
          <w:sz w:val="26"/>
          <w:szCs w:val="26"/>
        </w:rPr>
        <w:t>LUIZ ANTÔNIO ROGANTE JUNIOR</w:t>
      </w:r>
      <w:r w:rsidRPr="007666D0">
        <w:rPr>
          <w:rFonts w:ascii="Century Gothic" w:eastAsia="Arial Unicode MS" w:hAnsi="Century Gothic"/>
          <w:sz w:val="26"/>
          <w:szCs w:val="26"/>
        </w:rPr>
        <w:t>, Prefeito do Município de Dourado, Estado de São Paulo, no uso de suas atribuições legais e constitucionais, faz saber que a Câmara Municipal aprovou e ele sanciona e promulga a seguinte lei:</w:t>
      </w:r>
    </w:p>
    <w:p w14:paraId="2A0459D6" w14:textId="77777777" w:rsidR="007C4090" w:rsidRPr="007666D0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</w:p>
    <w:p w14:paraId="03F73E43" w14:textId="77777777" w:rsidR="007C4090" w:rsidRPr="007666D0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b/>
          <w:bCs/>
          <w:sz w:val="26"/>
          <w:szCs w:val="26"/>
        </w:rPr>
        <w:t>Art. 1º</w:t>
      </w:r>
      <w:r w:rsidRPr="00FF3029">
        <w:rPr>
          <w:rFonts w:ascii="Century Gothic" w:eastAsia="Arial Unicode MS" w:hAnsi="Century Gothic"/>
          <w:sz w:val="26"/>
          <w:szCs w:val="26"/>
        </w:rPr>
        <w:t xml:space="preserve"> Fica tombado como Patrimônio Histórico, Cultural e Paisagístico do Município de Dourado o monumento denominado Obelisco, marco do Centro Geográfico do Estado de São Paulo, localizado no entroncamento das rodovias SP-255 e SP-215.</w:t>
      </w:r>
    </w:p>
    <w:p w14:paraId="3F1C49CF" w14:textId="77777777" w:rsidR="007C4090" w:rsidRPr="00FF3029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</w:p>
    <w:p w14:paraId="3B487041" w14:textId="77777777" w:rsidR="007C4090" w:rsidRPr="00FF3029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b/>
          <w:bCs/>
          <w:sz w:val="26"/>
          <w:szCs w:val="26"/>
        </w:rPr>
        <w:t>Art. 2º</w:t>
      </w:r>
      <w:r w:rsidRPr="00FF3029">
        <w:rPr>
          <w:rFonts w:ascii="Century Gothic" w:eastAsia="Arial Unicode MS" w:hAnsi="Century Gothic"/>
          <w:sz w:val="26"/>
          <w:szCs w:val="26"/>
        </w:rPr>
        <w:t xml:space="preserve"> O tombamento instituído por esta Lei compreende:</w:t>
      </w:r>
    </w:p>
    <w:p w14:paraId="65073039" w14:textId="2CB14946" w:rsidR="007C4090" w:rsidRPr="00FF3029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 – A estrutura física do monumento;</w:t>
      </w:r>
    </w:p>
    <w:p w14:paraId="5FD1E6E7" w14:textId="579C36E1" w:rsidR="007C4090" w:rsidRPr="00FF3029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II – O espaço circundante necessário à preservação de sua integridade histórica, cultural e paisagística;</w:t>
      </w:r>
    </w:p>
    <w:p w14:paraId="129410D9" w14:textId="77777777" w:rsidR="007C4090" w:rsidRPr="007666D0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III – a preservação da visibilidade e da ambiência do conjunto arquitetônico e paisagístico.</w:t>
      </w:r>
    </w:p>
    <w:p w14:paraId="55572202" w14:textId="77777777" w:rsidR="007C4090" w:rsidRPr="00FF3029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§1º O Poder Executivo, por meio do órgão municipal competente, poderá definir tecnicamente os limites da área de entorno protegida, quando necessário à preservação do bem.</w:t>
      </w:r>
    </w:p>
    <w:p w14:paraId="0AC08404" w14:textId="77777777" w:rsidR="007C4090" w:rsidRPr="007666D0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§2º A delimitação do entorno deverá observar critérios técnicos de preservação paisagística, urbanística e cultural.</w:t>
      </w:r>
    </w:p>
    <w:p w14:paraId="16954667" w14:textId="77777777" w:rsidR="007C4090" w:rsidRPr="00FF3029" w:rsidRDefault="007C4090" w:rsidP="00AD13A7">
      <w:pPr>
        <w:tabs>
          <w:tab w:val="left" w:pos="5175"/>
        </w:tabs>
        <w:jc w:val="both"/>
        <w:rPr>
          <w:rFonts w:ascii="Century Gothic" w:eastAsia="Arial Unicode MS" w:hAnsi="Century Gothic"/>
          <w:sz w:val="26"/>
          <w:szCs w:val="26"/>
        </w:rPr>
      </w:pPr>
      <w:r w:rsidRPr="007666D0">
        <w:rPr>
          <w:rFonts w:ascii="Century Gothic" w:eastAsia="Arial Unicode MS" w:hAnsi="Century Gothic"/>
          <w:sz w:val="26"/>
          <w:szCs w:val="26"/>
        </w:rPr>
        <w:tab/>
      </w:r>
    </w:p>
    <w:p w14:paraId="77BA92B0" w14:textId="77777777" w:rsidR="007C4090" w:rsidRPr="00FF3029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b/>
          <w:bCs/>
          <w:sz w:val="26"/>
          <w:szCs w:val="26"/>
        </w:rPr>
        <w:t>Art. 3º</w:t>
      </w:r>
      <w:r w:rsidRPr="00FF3029">
        <w:rPr>
          <w:rFonts w:ascii="Century Gothic" w:eastAsia="Arial Unicode MS" w:hAnsi="Century Gothic"/>
          <w:sz w:val="26"/>
          <w:szCs w:val="26"/>
        </w:rPr>
        <w:t xml:space="preserve"> Compete ao Poder Executivo Municipal, por intermédio do órgão responsável pelas políticas de cultura, patrimônio histórico ou planejamento urbano:</w:t>
      </w:r>
    </w:p>
    <w:p w14:paraId="4B9A6FC2" w14:textId="4E17BB6B" w:rsidR="007C4090" w:rsidRPr="00FF3029" w:rsidRDefault="007C4090" w:rsidP="00AD13A7">
      <w:pPr>
        <w:jc w:val="both"/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 – Proceder à inscrição do bem no Livro do Tombo de Bens Imóveis do Município;</w:t>
      </w:r>
    </w:p>
    <w:p w14:paraId="7EBE4F32" w14:textId="181F8D96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lastRenderedPageBreak/>
        <w:t>II – Promover a preservação, manutenção preventiva e corretiva do monumento;</w:t>
      </w:r>
    </w:p>
    <w:p w14:paraId="65F13CAE" w14:textId="77777777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III – adotar medidas de proteção do entorno e da paisagem associada ao bem tombado;</w:t>
      </w:r>
    </w:p>
    <w:p w14:paraId="72B1C170" w14:textId="203AF61C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IV – Promover a instalação de sinalização turística, histórica e educativa no local;</w:t>
      </w:r>
    </w:p>
    <w:p w14:paraId="2856EAE9" w14:textId="55FB9D43" w:rsidR="007C4090" w:rsidRPr="007666D0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V – Adotar ações de valorização cultural e divulgação histórica do monumento.</w:t>
      </w:r>
    </w:p>
    <w:p w14:paraId="297EC4FD" w14:textId="77777777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</w:p>
    <w:p w14:paraId="7F57D74D" w14:textId="77777777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b/>
          <w:bCs/>
          <w:sz w:val="26"/>
          <w:szCs w:val="26"/>
        </w:rPr>
        <w:t>Art. 4º</w:t>
      </w:r>
      <w:r w:rsidRPr="00FF3029">
        <w:rPr>
          <w:rFonts w:ascii="Century Gothic" w:eastAsia="Arial Unicode MS" w:hAnsi="Century Gothic"/>
          <w:sz w:val="26"/>
          <w:szCs w:val="26"/>
        </w:rPr>
        <w:t xml:space="preserve"> Fica vedada a demolição, destruição, mutilação, descaracterização, modificação estética relevante ou a instalação de elementos que comprometam a visibilidade, a integridade ou a ambiência do Obelisco, sem prévia autorização técnica do órgão municipal competente.</w:t>
      </w:r>
    </w:p>
    <w:p w14:paraId="67EBAA6B" w14:textId="77777777" w:rsidR="007C4090" w:rsidRPr="007666D0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Parágrafo único. Qualquer intervenção no monumento ou em seu entorno deverá observar os critérios técnicos de preservação definidos pelo Poder Executivo.</w:t>
      </w:r>
    </w:p>
    <w:p w14:paraId="56F5B80A" w14:textId="77777777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</w:p>
    <w:p w14:paraId="2BA24A6D" w14:textId="77777777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b/>
          <w:bCs/>
          <w:sz w:val="26"/>
          <w:szCs w:val="26"/>
        </w:rPr>
        <w:t>Art. 5º</w:t>
      </w:r>
      <w:r w:rsidRPr="00FF3029">
        <w:rPr>
          <w:rFonts w:ascii="Century Gothic" w:eastAsia="Arial Unicode MS" w:hAnsi="Century Gothic"/>
          <w:sz w:val="26"/>
          <w:szCs w:val="26"/>
        </w:rPr>
        <w:t xml:space="preserve"> O Poder Executivo poderá celebrar convênios, termos de cooperação ou parcerias com:</w:t>
      </w:r>
    </w:p>
    <w:p w14:paraId="0C0DF591" w14:textId="77777777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 – órgãos da administração pública estadual ou federal;</w:t>
      </w:r>
    </w:p>
    <w:p w14:paraId="0E927779" w14:textId="57884408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II – Concessionárias responsáveis pela administração das rodovias;</w:t>
      </w:r>
    </w:p>
    <w:p w14:paraId="23FE0E7D" w14:textId="77777777" w:rsidR="007C4090" w:rsidRPr="007666D0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sz w:val="26"/>
          <w:szCs w:val="26"/>
        </w:rPr>
        <w:t>III – instituições culturais, educacionais ou entidades da sociedade civil,</w:t>
      </w:r>
      <w:r w:rsidRPr="007666D0">
        <w:rPr>
          <w:rFonts w:ascii="Century Gothic" w:eastAsia="Arial Unicode MS" w:hAnsi="Century Gothic"/>
          <w:sz w:val="26"/>
          <w:szCs w:val="26"/>
        </w:rPr>
        <w:t xml:space="preserve"> </w:t>
      </w:r>
      <w:r w:rsidRPr="00FF3029">
        <w:rPr>
          <w:rFonts w:ascii="Century Gothic" w:eastAsia="Arial Unicode MS" w:hAnsi="Century Gothic"/>
          <w:sz w:val="26"/>
          <w:szCs w:val="26"/>
        </w:rPr>
        <w:t>com a finalidade de promover a conservação, iluminação, segurança, valorização cultural e turística do monumento.</w:t>
      </w:r>
    </w:p>
    <w:p w14:paraId="647E875B" w14:textId="77777777" w:rsidR="007C4090" w:rsidRPr="007666D0" w:rsidRDefault="007C4090" w:rsidP="007C4090">
      <w:pPr>
        <w:rPr>
          <w:rFonts w:ascii="Century Gothic" w:eastAsia="Arial Unicode MS" w:hAnsi="Century Gothic"/>
          <w:sz w:val="26"/>
          <w:szCs w:val="26"/>
        </w:rPr>
      </w:pPr>
    </w:p>
    <w:p w14:paraId="651BA5DE" w14:textId="77777777" w:rsidR="007C4090" w:rsidRPr="007666D0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b/>
          <w:bCs/>
          <w:sz w:val="26"/>
          <w:szCs w:val="26"/>
        </w:rPr>
        <w:t>Art. 6º</w:t>
      </w:r>
      <w:r w:rsidRPr="00FF3029">
        <w:rPr>
          <w:rFonts w:ascii="Century Gothic" w:eastAsia="Arial Unicode MS" w:hAnsi="Century Gothic"/>
          <w:sz w:val="26"/>
          <w:szCs w:val="26"/>
        </w:rPr>
        <w:t xml:space="preserve"> </w:t>
      </w:r>
      <w:r w:rsidRPr="007666D0">
        <w:rPr>
          <w:rFonts w:ascii="Century Gothic" w:eastAsia="Arial Unicode MS" w:hAnsi="Century Gothic"/>
          <w:sz w:val="26"/>
          <w:szCs w:val="26"/>
        </w:rPr>
        <w:t>O Poder Executivo regulamentará a presente Lei, no que couber, por meio de Decreto Municipal, estabelecendo as normas complementares necessárias à sua fiel execução.</w:t>
      </w:r>
    </w:p>
    <w:p w14:paraId="70B7207E" w14:textId="77777777" w:rsidR="007C4090" w:rsidRPr="00FF3029" w:rsidRDefault="007C4090" w:rsidP="007C4090">
      <w:pPr>
        <w:rPr>
          <w:rFonts w:ascii="Century Gothic" w:eastAsia="Arial Unicode MS" w:hAnsi="Century Gothic"/>
          <w:sz w:val="26"/>
          <w:szCs w:val="26"/>
        </w:rPr>
      </w:pPr>
    </w:p>
    <w:p w14:paraId="3188B51D" w14:textId="701AE950" w:rsidR="007C4090" w:rsidRPr="007666D0" w:rsidRDefault="007C4090" w:rsidP="007C4090">
      <w:pPr>
        <w:rPr>
          <w:rFonts w:ascii="Century Gothic" w:eastAsia="Arial Unicode MS" w:hAnsi="Century Gothic"/>
          <w:sz w:val="26"/>
          <w:szCs w:val="26"/>
        </w:rPr>
      </w:pPr>
      <w:r w:rsidRPr="00FF3029">
        <w:rPr>
          <w:rFonts w:ascii="Century Gothic" w:eastAsia="Arial Unicode MS" w:hAnsi="Century Gothic"/>
          <w:b/>
          <w:bCs/>
          <w:sz w:val="26"/>
          <w:szCs w:val="26"/>
        </w:rPr>
        <w:t xml:space="preserve">Art. </w:t>
      </w:r>
      <w:r w:rsidRPr="007666D0">
        <w:rPr>
          <w:rFonts w:ascii="Century Gothic" w:eastAsia="Arial Unicode MS" w:hAnsi="Century Gothic"/>
          <w:b/>
          <w:bCs/>
          <w:sz w:val="26"/>
          <w:szCs w:val="26"/>
        </w:rPr>
        <w:t>7</w:t>
      </w:r>
      <w:r w:rsidRPr="00FF3029">
        <w:rPr>
          <w:rFonts w:ascii="Century Gothic" w:eastAsia="Arial Unicode MS" w:hAnsi="Century Gothic"/>
          <w:b/>
          <w:bCs/>
          <w:sz w:val="26"/>
          <w:szCs w:val="26"/>
        </w:rPr>
        <w:t>º</w:t>
      </w:r>
      <w:r w:rsidRPr="00FF3029">
        <w:rPr>
          <w:rFonts w:ascii="Century Gothic" w:eastAsia="Arial Unicode MS" w:hAnsi="Century Gothic"/>
          <w:sz w:val="26"/>
          <w:szCs w:val="26"/>
        </w:rPr>
        <w:t xml:space="preserve"> Esta Lei entra em vigor na data de sua publicação.</w:t>
      </w:r>
    </w:p>
    <w:p w14:paraId="55E28597" w14:textId="77777777" w:rsidR="00477BB2" w:rsidRDefault="00477BB2" w:rsidP="009916E0">
      <w:pPr>
        <w:autoSpaceDE w:val="0"/>
        <w:autoSpaceDN w:val="0"/>
        <w:adjustRightInd w:val="0"/>
        <w:ind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  <w:r>
        <w:rPr>
          <w:rFonts w:cs="Arial"/>
          <w:b/>
          <w:bCs/>
          <w:color w:val="000000" w:themeColor="text1"/>
          <w:sz w:val="23"/>
          <w:szCs w:val="23"/>
        </w:rPr>
        <w:t xml:space="preserve">                       </w:t>
      </w:r>
    </w:p>
    <w:p w14:paraId="21D615F7" w14:textId="73047F66" w:rsidR="00477BB2" w:rsidRDefault="0032527E" w:rsidP="0032527E">
      <w:pPr>
        <w:autoSpaceDE w:val="0"/>
        <w:autoSpaceDN w:val="0"/>
        <w:adjustRightInd w:val="0"/>
        <w:jc w:val="both"/>
        <w:rPr>
          <w:rFonts w:cs="Arial"/>
          <w:b/>
          <w:bCs/>
          <w:color w:val="000000" w:themeColor="text1"/>
          <w:sz w:val="23"/>
          <w:szCs w:val="23"/>
        </w:rPr>
      </w:pPr>
      <w:r>
        <w:rPr>
          <w:rFonts w:cs="Arial"/>
          <w:b/>
          <w:bCs/>
          <w:color w:val="000000" w:themeColor="text1"/>
          <w:sz w:val="23"/>
          <w:szCs w:val="23"/>
        </w:rPr>
        <w:t>Dourado, 20 de março de 2026</w:t>
      </w:r>
    </w:p>
    <w:p w14:paraId="2BE20182" w14:textId="77777777" w:rsidR="00477BB2" w:rsidRDefault="00477BB2" w:rsidP="009916E0">
      <w:pPr>
        <w:autoSpaceDE w:val="0"/>
        <w:autoSpaceDN w:val="0"/>
        <w:adjustRightInd w:val="0"/>
        <w:ind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</w:p>
    <w:p w14:paraId="4C8B76AA" w14:textId="77777777" w:rsidR="00477BB2" w:rsidRDefault="00477BB2" w:rsidP="009916E0">
      <w:pPr>
        <w:autoSpaceDE w:val="0"/>
        <w:autoSpaceDN w:val="0"/>
        <w:adjustRightInd w:val="0"/>
        <w:ind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</w:p>
    <w:p w14:paraId="41479488" w14:textId="77777777" w:rsidR="00477BB2" w:rsidRDefault="00477BB2" w:rsidP="009916E0">
      <w:pPr>
        <w:autoSpaceDE w:val="0"/>
        <w:autoSpaceDN w:val="0"/>
        <w:adjustRightInd w:val="0"/>
        <w:ind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</w:p>
    <w:p w14:paraId="6998AE9C" w14:textId="77777777" w:rsidR="00477BB2" w:rsidRDefault="00477BB2" w:rsidP="009916E0">
      <w:pPr>
        <w:autoSpaceDE w:val="0"/>
        <w:autoSpaceDN w:val="0"/>
        <w:adjustRightInd w:val="0"/>
        <w:ind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</w:p>
    <w:p w14:paraId="7FDAB538" w14:textId="77777777" w:rsidR="007C4090" w:rsidRDefault="007C4090" w:rsidP="007C4090">
      <w:pPr>
        <w:autoSpaceDE w:val="0"/>
        <w:autoSpaceDN w:val="0"/>
        <w:adjustRightInd w:val="0"/>
        <w:ind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</w:p>
    <w:p w14:paraId="04671943" w14:textId="77777777" w:rsidR="007C4090" w:rsidRPr="00056886" w:rsidRDefault="007C4090" w:rsidP="007C4090">
      <w:pPr>
        <w:autoSpaceDE w:val="0"/>
        <w:autoSpaceDN w:val="0"/>
        <w:adjustRightInd w:val="0"/>
        <w:ind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  <w:r>
        <w:rPr>
          <w:rFonts w:cs="Arial"/>
          <w:b/>
          <w:bCs/>
          <w:color w:val="000000" w:themeColor="text1"/>
          <w:sz w:val="23"/>
          <w:szCs w:val="23"/>
        </w:rPr>
        <w:t xml:space="preserve">                        </w:t>
      </w:r>
      <w:r w:rsidRPr="00056886">
        <w:rPr>
          <w:rFonts w:cs="Arial"/>
          <w:b/>
          <w:bCs/>
          <w:color w:val="000000" w:themeColor="text1"/>
          <w:sz w:val="23"/>
          <w:szCs w:val="23"/>
        </w:rPr>
        <w:t>LUIZ ANTONIO ROGANTE JÚNIOR</w:t>
      </w:r>
    </w:p>
    <w:p w14:paraId="7139FDE8" w14:textId="77CA2B50" w:rsidR="00477BB2" w:rsidRPr="007C4090" w:rsidRDefault="007C4090" w:rsidP="007C4090">
      <w:pPr>
        <w:autoSpaceDE w:val="0"/>
        <w:autoSpaceDN w:val="0"/>
        <w:adjustRightInd w:val="0"/>
        <w:ind w:left="708" w:firstLine="708"/>
        <w:jc w:val="both"/>
        <w:rPr>
          <w:rFonts w:cs="Arial"/>
          <w:b/>
          <w:bCs/>
          <w:color w:val="000000" w:themeColor="text1"/>
          <w:sz w:val="23"/>
          <w:szCs w:val="23"/>
        </w:rPr>
      </w:pPr>
      <w:r>
        <w:rPr>
          <w:rFonts w:cs="Arial"/>
          <w:b/>
          <w:bCs/>
          <w:color w:val="000000" w:themeColor="text1"/>
          <w:sz w:val="23"/>
          <w:szCs w:val="23"/>
        </w:rPr>
        <w:t xml:space="preserve">                          </w:t>
      </w:r>
      <w:r w:rsidRPr="00056886">
        <w:rPr>
          <w:rFonts w:cs="Arial"/>
          <w:b/>
          <w:bCs/>
          <w:color w:val="000000" w:themeColor="text1"/>
          <w:sz w:val="23"/>
          <w:szCs w:val="23"/>
        </w:rPr>
        <w:t>Prefeito Munic</w:t>
      </w:r>
      <w:r>
        <w:rPr>
          <w:rFonts w:cs="Arial"/>
          <w:b/>
          <w:bCs/>
          <w:color w:val="000000" w:themeColor="text1"/>
          <w:sz w:val="23"/>
          <w:szCs w:val="23"/>
        </w:rPr>
        <w:t>ipal</w:t>
      </w:r>
    </w:p>
    <w:sectPr w:rsidR="00477BB2" w:rsidRPr="007C4090" w:rsidSect="00442CF3">
      <w:headerReference w:type="default" r:id="rId6"/>
      <w:footerReference w:type="default" r:id="rId7"/>
      <w:pgSz w:w="11907" w:h="16840" w:code="9"/>
      <w:pgMar w:top="1418" w:right="1134" w:bottom="1134" w:left="2552" w:header="0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CAEE6" w14:textId="77777777" w:rsidR="00421F35" w:rsidRDefault="00421F35">
      <w:r>
        <w:separator/>
      </w:r>
    </w:p>
  </w:endnote>
  <w:endnote w:type="continuationSeparator" w:id="0">
    <w:p w14:paraId="7E89EDFA" w14:textId="77777777" w:rsidR="00421F35" w:rsidRDefault="0042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D13D" w14:textId="77777777" w:rsidR="002E035A" w:rsidRPr="00132F66" w:rsidRDefault="002E035A" w:rsidP="00442CF3">
    <w:pPr>
      <w:tabs>
        <w:tab w:val="center" w:pos="4252"/>
        <w:tab w:val="right" w:pos="8504"/>
      </w:tabs>
      <w:jc w:val="center"/>
      <w:rPr>
        <w:rFonts w:ascii="Calibri" w:eastAsia="Calibri" w:hAnsi="Calibri"/>
        <w:sz w:val="18"/>
        <w:szCs w:val="22"/>
        <w:lang w:eastAsia="en-US"/>
      </w:rPr>
    </w:pPr>
    <w:r w:rsidRPr="00132F66">
      <w:rPr>
        <w:rFonts w:ascii="Calibri" w:eastAsia="Calibri" w:hAnsi="Calibri"/>
        <w:b/>
        <w:sz w:val="18"/>
        <w:szCs w:val="22"/>
        <w:lang w:eastAsia="en-US"/>
      </w:rPr>
      <w:t xml:space="preserve">DOURADO </w:t>
    </w:r>
    <w:r w:rsidRPr="00132F66">
      <w:rPr>
        <w:rFonts w:ascii="Calibri" w:eastAsia="Calibri" w:hAnsi="Calibri"/>
        <w:sz w:val="18"/>
        <w:szCs w:val="22"/>
        <w:lang w:eastAsia="en-US"/>
      </w:rPr>
      <w:t>– Centro Geográfico e Turístico do Estado de São Paulo.</w:t>
    </w:r>
  </w:p>
  <w:p w14:paraId="770FD7E4" w14:textId="77777777" w:rsidR="002E035A" w:rsidRDefault="002E03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949E6" w14:textId="77777777" w:rsidR="00421F35" w:rsidRDefault="00421F35">
      <w:r>
        <w:separator/>
      </w:r>
    </w:p>
  </w:footnote>
  <w:footnote w:type="continuationSeparator" w:id="0">
    <w:p w14:paraId="6C38E750" w14:textId="77777777" w:rsidR="00421F35" w:rsidRDefault="00421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752B5" w14:textId="77777777" w:rsidR="002E035A" w:rsidRDefault="002E035A" w:rsidP="00442CF3">
    <w:pPr>
      <w:pBdr>
        <w:top w:val="single" w:sz="4" w:space="1" w:color="auto"/>
        <w:bottom w:val="single" w:sz="4" w:space="1" w:color="auto"/>
      </w:pBdr>
      <w:tabs>
        <w:tab w:val="center" w:pos="4252"/>
        <w:tab w:val="right" w:pos="8504"/>
      </w:tabs>
      <w:ind w:left="1350"/>
      <w:jc w:val="center"/>
      <w:rPr>
        <w:rFonts w:ascii="Arial Black" w:hAnsi="Arial Black"/>
        <w:sz w:val="22"/>
        <w:szCs w:val="22"/>
      </w:rPr>
    </w:pPr>
  </w:p>
  <w:p w14:paraId="7C7CCBAF" w14:textId="77777777" w:rsidR="002E035A" w:rsidRDefault="002E035A" w:rsidP="00442CF3">
    <w:pPr>
      <w:pBdr>
        <w:top w:val="single" w:sz="4" w:space="1" w:color="auto"/>
        <w:bottom w:val="single" w:sz="4" w:space="1" w:color="auto"/>
      </w:pBdr>
      <w:tabs>
        <w:tab w:val="center" w:pos="4252"/>
        <w:tab w:val="right" w:pos="8504"/>
      </w:tabs>
      <w:ind w:left="1350"/>
      <w:jc w:val="center"/>
      <w:rPr>
        <w:rFonts w:ascii="Arial Black" w:hAnsi="Arial Black"/>
        <w:sz w:val="22"/>
        <w:szCs w:val="22"/>
      </w:rPr>
    </w:pPr>
  </w:p>
  <w:p w14:paraId="5A9EE1EC" w14:textId="77777777" w:rsidR="002E035A" w:rsidRPr="00132F66" w:rsidRDefault="002E035A" w:rsidP="00442CF3">
    <w:pPr>
      <w:pBdr>
        <w:top w:val="single" w:sz="4" w:space="1" w:color="auto"/>
        <w:bottom w:val="single" w:sz="4" w:space="1" w:color="auto"/>
      </w:pBdr>
      <w:tabs>
        <w:tab w:val="center" w:pos="4252"/>
        <w:tab w:val="right" w:pos="8504"/>
      </w:tabs>
      <w:ind w:left="1350"/>
      <w:jc w:val="center"/>
      <w:rPr>
        <w:rFonts w:ascii="Arial Black" w:hAnsi="Arial Black"/>
        <w:sz w:val="22"/>
        <w:szCs w:val="22"/>
      </w:rPr>
    </w:pPr>
    <w:r>
      <w:rPr>
        <w:rFonts w:ascii="Calibri" w:eastAsia="Calibri" w:hAnsi="Calibri"/>
        <w:noProof/>
        <w:sz w:val="28"/>
      </w:rPr>
      <w:drawing>
        <wp:anchor distT="0" distB="0" distL="114300" distR="114300" simplePos="0" relativeHeight="251659264" behindDoc="0" locked="0" layoutInCell="1" allowOverlap="1" wp14:anchorId="0113CEC5" wp14:editId="6FF00C7E">
          <wp:simplePos x="0" y="0"/>
          <wp:positionH relativeFrom="column">
            <wp:posOffset>-3810</wp:posOffset>
          </wp:positionH>
          <wp:positionV relativeFrom="paragraph">
            <wp:posOffset>-3810</wp:posOffset>
          </wp:positionV>
          <wp:extent cx="895985" cy="959485"/>
          <wp:effectExtent l="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8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32F66">
      <w:rPr>
        <w:rFonts w:ascii="Arial Black" w:hAnsi="Arial Black"/>
        <w:sz w:val="22"/>
        <w:szCs w:val="22"/>
      </w:rPr>
      <w:t>PREFEITURA MUNICIPAL DE DOURADO</w:t>
    </w:r>
  </w:p>
  <w:p w14:paraId="1C4E0390" w14:textId="77777777" w:rsidR="002E035A" w:rsidRPr="00132F66" w:rsidRDefault="002E035A" w:rsidP="00442CF3">
    <w:pPr>
      <w:tabs>
        <w:tab w:val="center" w:pos="4252"/>
        <w:tab w:val="right" w:pos="8504"/>
      </w:tabs>
      <w:ind w:left="1350"/>
      <w:jc w:val="center"/>
      <w:rPr>
        <w:rFonts w:ascii="Times New Roman" w:hAnsi="Times New Roman"/>
        <w:sz w:val="22"/>
        <w:szCs w:val="22"/>
      </w:rPr>
    </w:pPr>
    <w:r w:rsidRPr="00132F66">
      <w:rPr>
        <w:rFonts w:ascii="Times New Roman" w:hAnsi="Times New Roman"/>
        <w:sz w:val="22"/>
        <w:szCs w:val="22"/>
      </w:rPr>
      <w:t>CNPJ 51.814.960/0001-26</w:t>
    </w:r>
  </w:p>
  <w:p w14:paraId="77EB6335" w14:textId="77777777" w:rsidR="002E035A" w:rsidRPr="00132F66" w:rsidRDefault="002E035A" w:rsidP="00442CF3">
    <w:pPr>
      <w:tabs>
        <w:tab w:val="center" w:pos="4252"/>
        <w:tab w:val="right" w:pos="8504"/>
      </w:tabs>
      <w:ind w:left="1350"/>
      <w:jc w:val="center"/>
      <w:rPr>
        <w:rFonts w:ascii="Times New Roman" w:hAnsi="Times New Roman"/>
        <w:sz w:val="8"/>
        <w:szCs w:val="24"/>
      </w:rPr>
    </w:pPr>
  </w:p>
  <w:p w14:paraId="1C49D56D" w14:textId="77777777" w:rsidR="002E035A" w:rsidRPr="00132F66" w:rsidRDefault="002E035A" w:rsidP="00442CF3">
    <w:pPr>
      <w:tabs>
        <w:tab w:val="center" w:pos="4252"/>
        <w:tab w:val="right" w:pos="8504"/>
      </w:tabs>
      <w:ind w:left="1350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 xml:space="preserve">Rua </w:t>
    </w:r>
    <w:proofErr w:type="spellStart"/>
    <w:r>
      <w:rPr>
        <w:rFonts w:ascii="Times New Roman" w:hAnsi="Times New Roman"/>
        <w:sz w:val="22"/>
        <w:szCs w:val="22"/>
      </w:rPr>
      <w:t>Dr</w:t>
    </w:r>
    <w:proofErr w:type="spellEnd"/>
    <w:r>
      <w:rPr>
        <w:rFonts w:ascii="Times New Roman" w:hAnsi="Times New Roman"/>
        <w:sz w:val="22"/>
        <w:szCs w:val="22"/>
      </w:rPr>
      <w:t xml:space="preserve"> Marques Ferreira, 591</w:t>
    </w:r>
    <w:r w:rsidRPr="00132F66">
      <w:rPr>
        <w:rFonts w:ascii="Times New Roman" w:hAnsi="Times New Roman"/>
        <w:sz w:val="22"/>
        <w:szCs w:val="22"/>
      </w:rPr>
      <w:t xml:space="preserve"> – Centro – CEP 13590-000 – Dourado – SP</w:t>
    </w:r>
  </w:p>
  <w:p w14:paraId="578D8319" w14:textId="77777777" w:rsidR="002E035A" w:rsidRPr="00132F66" w:rsidRDefault="002E035A" w:rsidP="00442CF3">
    <w:pPr>
      <w:tabs>
        <w:tab w:val="center" w:pos="4252"/>
        <w:tab w:val="right" w:pos="8504"/>
      </w:tabs>
      <w:ind w:left="1350"/>
      <w:jc w:val="center"/>
      <w:rPr>
        <w:rFonts w:ascii="Times New Roman" w:hAnsi="Times New Roman"/>
        <w:sz w:val="22"/>
        <w:szCs w:val="22"/>
      </w:rPr>
    </w:pPr>
    <w:r w:rsidRPr="00132F66">
      <w:rPr>
        <w:rFonts w:ascii="Times New Roman" w:hAnsi="Times New Roman"/>
        <w:sz w:val="22"/>
        <w:szCs w:val="22"/>
      </w:rPr>
      <w:t>Fone: (16) 3345-9000 – Telefax: (16) 3345-9001</w:t>
    </w:r>
  </w:p>
  <w:p w14:paraId="6AEB4161" w14:textId="77777777" w:rsidR="002E035A" w:rsidRPr="00132F66" w:rsidRDefault="002E035A" w:rsidP="00442CF3">
    <w:pPr>
      <w:tabs>
        <w:tab w:val="left" w:pos="2780"/>
        <w:tab w:val="left" w:pos="2897"/>
        <w:tab w:val="center" w:pos="4252"/>
        <w:tab w:val="right" w:pos="8504"/>
      </w:tabs>
      <w:rPr>
        <w:rFonts w:ascii="Times New Roman" w:hAnsi="Times New Roman"/>
        <w:sz w:val="22"/>
        <w:szCs w:val="22"/>
      </w:rPr>
    </w:pPr>
    <w:r w:rsidRPr="00132F66">
      <w:rPr>
        <w:rFonts w:ascii="Times New Roman" w:hAnsi="Times New Roman"/>
        <w:b/>
        <w:bCs/>
        <w:sz w:val="22"/>
        <w:szCs w:val="22"/>
      </w:rPr>
      <w:tab/>
    </w:r>
    <w:r w:rsidRPr="00132F66">
      <w:rPr>
        <w:rFonts w:ascii="Times New Roman" w:hAnsi="Times New Roman"/>
        <w:b/>
        <w:bCs/>
        <w:sz w:val="22"/>
        <w:szCs w:val="22"/>
      </w:rPr>
      <w:tab/>
    </w:r>
    <w:r w:rsidRPr="00132F66">
      <w:rPr>
        <w:rFonts w:ascii="Times New Roman" w:hAnsi="Times New Roman"/>
        <w:sz w:val="22"/>
        <w:szCs w:val="22"/>
      </w:rPr>
      <w:t xml:space="preserve">Site: </w:t>
    </w:r>
    <w:r w:rsidRPr="00D946FE">
      <w:rPr>
        <w:rFonts w:ascii="Times New Roman" w:hAnsi="Times New Roman"/>
        <w:color w:val="5B9BD5" w:themeColor="accent1"/>
        <w:sz w:val="22"/>
        <w:szCs w:val="22"/>
      </w:rPr>
      <w:t>www.dourado.sp.gov.br</w:t>
    </w:r>
  </w:p>
  <w:p w14:paraId="5E380446" w14:textId="77777777" w:rsidR="002E035A" w:rsidRPr="00132F66" w:rsidRDefault="002E035A" w:rsidP="00442CF3">
    <w:pPr>
      <w:tabs>
        <w:tab w:val="center" w:pos="4252"/>
        <w:tab w:val="right" w:pos="8504"/>
      </w:tabs>
      <w:rPr>
        <w:rFonts w:ascii="Times New Roman" w:hAnsi="Times New Roman"/>
        <w:szCs w:val="24"/>
      </w:rPr>
    </w:pPr>
    <w:r w:rsidRPr="00132F66">
      <w:rPr>
        <w:rFonts w:ascii="Times New Roman" w:hAnsi="Times New Roman"/>
        <w:sz w:val="22"/>
        <w:szCs w:val="22"/>
      </w:rPr>
      <w:tab/>
    </w:r>
  </w:p>
  <w:p w14:paraId="2608C9C6" w14:textId="77777777" w:rsidR="002E035A" w:rsidRDefault="002E03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CF3"/>
    <w:rsid w:val="000161B2"/>
    <w:rsid w:val="000307F9"/>
    <w:rsid w:val="00080BD0"/>
    <w:rsid w:val="000B6991"/>
    <w:rsid w:val="000D3506"/>
    <w:rsid w:val="001972C8"/>
    <w:rsid w:val="001F4691"/>
    <w:rsid w:val="001F546D"/>
    <w:rsid w:val="0029797E"/>
    <w:rsid w:val="002A65C2"/>
    <w:rsid w:val="002B1F88"/>
    <w:rsid w:val="002E035A"/>
    <w:rsid w:val="0030032C"/>
    <w:rsid w:val="003038F1"/>
    <w:rsid w:val="0032527E"/>
    <w:rsid w:val="00337B39"/>
    <w:rsid w:val="0037063F"/>
    <w:rsid w:val="003C0CC5"/>
    <w:rsid w:val="003C4999"/>
    <w:rsid w:val="00421F35"/>
    <w:rsid w:val="00427CDF"/>
    <w:rsid w:val="00442CF3"/>
    <w:rsid w:val="00473E2B"/>
    <w:rsid w:val="00477BB2"/>
    <w:rsid w:val="00497D4C"/>
    <w:rsid w:val="004B31CD"/>
    <w:rsid w:val="004B3ADC"/>
    <w:rsid w:val="004B675E"/>
    <w:rsid w:val="00532453"/>
    <w:rsid w:val="00542006"/>
    <w:rsid w:val="00587B6C"/>
    <w:rsid w:val="005A376C"/>
    <w:rsid w:val="005F5A60"/>
    <w:rsid w:val="00604C8B"/>
    <w:rsid w:val="00604E74"/>
    <w:rsid w:val="00621E7A"/>
    <w:rsid w:val="00623439"/>
    <w:rsid w:val="0066105F"/>
    <w:rsid w:val="006A3BF3"/>
    <w:rsid w:val="007026D8"/>
    <w:rsid w:val="007279A9"/>
    <w:rsid w:val="007613EF"/>
    <w:rsid w:val="00777FD4"/>
    <w:rsid w:val="007C4090"/>
    <w:rsid w:val="007F3C98"/>
    <w:rsid w:val="00807229"/>
    <w:rsid w:val="0089454A"/>
    <w:rsid w:val="008E26E2"/>
    <w:rsid w:val="008E320C"/>
    <w:rsid w:val="008E385D"/>
    <w:rsid w:val="00911B56"/>
    <w:rsid w:val="00912C79"/>
    <w:rsid w:val="009222B7"/>
    <w:rsid w:val="009916E0"/>
    <w:rsid w:val="009A6A48"/>
    <w:rsid w:val="009C1C40"/>
    <w:rsid w:val="009C42BF"/>
    <w:rsid w:val="009D5CB6"/>
    <w:rsid w:val="00A0554F"/>
    <w:rsid w:val="00A06F8E"/>
    <w:rsid w:val="00AD13A7"/>
    <w:rsid w:val="00AE19E7"/>
    <w:rsid w:val="00AE624E"/>
    <w:rsid w:val="00B04328"/>
    <w:rsid w:val="00B40783"/>
    <w:rsid w:val="00B4483F"/>
    <w:rsid w:val="00B63E7B"/>
    <w:rsid w:val="00B67CAF"/>
    <w:rsid w:val="00B7246B"/>
    <w:rsid w:val="00B96D0B"/>
    <w:rsid w:val="00BA5589"/>
    <w:rsid w:val="00BD55D7"/>
    <w:rsid w:val="00C3563E"/>
    <w:rsid w:val="00C7093E"/>
    <w:rsid w:val="00C83235"/>
    <w:rsid w:val="00CB5E76"/>
    <w:rsid w:val="00DD65F0"/>
    <w:rsid w:val="00E23FF6"/>
    <w:rsid w:val="00E66458"/>
    <w:rsid w:val="00F002D0"/>
    <w:rsid w:val="00F678C6"/>
    <w:rsid w:val="00FD3912"/>
    <w:rsid w:val="00FD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676C4"/>
  <w15:chartTrackingRefBased/>
  <w15:docId w15:val="{448B7670-C5AB-49E5-8490-05AB3A03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CF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rsid w:val="00442CF3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42CF3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442CF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442CF3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42CF3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442CF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2CF3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2CF3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442CF3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uiPriority w:val="22"/>
    <w:qFormat/>
    <w:rsid w:val="00442CF3"/>
    <w:rPr>
      <w:b/>
      <w:bCs/>
    </w:rPr>
  </w:style>
  <w:style w:type="paragraph" w:customStyle="1" w:styleId="western">
    <w:name w:val="western"/>
    <w:basedOn w:val="Normal"/>
    <w:rsid w:val="00442C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NormalWeb">
    <w:name w:val="Normal (Web)"/>
    <w:basedOn w:val="Normal"/>
    <w:uiPriority w:val="99"/>
    <w:unhideWhenUsed/>
    <w:rsid w:val="00442C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emEspaamento">
    <w:name w:val="No Spacing"/>
    <w:qFormat/>
    <w:rsid w:val="00442CF3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42C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4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475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Jurídico</dc:creator>
  <cp:keywords/>
  <dc:description/>
  <cp:lastModifiedBy>User</cp:lastModifiedBy>
  <cp:revision>7</cp:revision>
  <cp:lastPrinted>2026-03-19T19:49:00Z</cp:lastPrinted>
  <dcterms:created xsi:type="dcterms:W3CDTF">2026-02-05T18:49:00Z</dcterms:created>
  <dcterms:modified xsi:type="dcterms:W3CDTF">2026-03-19T19:51:00Z</dcterms:modified>
</cp:coreProperties>
</file>